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BFF82" w14:textId="77777777" w:rsidR="001C1110" w:rsidRDefault="001C1110">
      <w:pPr>
        <w:pStyle w:val="Title"/>
        <w:rPr>
          <w:b w:val="0"/>
          <w:sz w:val="40"/>
        </w:rPr>
      </w:pPr>
      <w:proofErr w:type="spellStart"/>
      <w:proofErr w:type="gramStart"/>
      <w:r>
        <w:rPr>
          <w:sz w:val="40"/>
        </w:rPr>
        <w:t>Diné</w:t>
      </w:r>
      <w:proofErr w:type="spellEnd"/>
      <w:r>
        <w:rPr>
          <w:sz w:val="40"/>
        </w:rPr>
        <w:t xml:space="preserve">  College</w:t>
      </w:r>
      <w:proofErr w:type="gramEnd"/>
    </w:p>
    <w:p w14:paraId="52560AF2" w14:textId="77777777" w:rsidR="001C1110" w:rsidRDefault="001C1110">
      <w:pPr>
        <w:rPr>
          <w:b/>
        </w:rPr>
      </w:pPr>
    </w:p>
    <w:p w14:paraId="49EED542" w14:textId="77777777" w:rsidR="001C1110" w:rsidRDefault="00AD14F2">
      <w:pPr>
        <w:pStyle w:val="Heading1"/>
        <w:rPr>
          <w:sz w:val="40"/>
        </w:rPr>
      </w:pPr>
      <w:proofErr w:type="gramStart"/>
      <w:r>
        <w:rPr>
          <w:sz w:val="40"/>
        </w:rPr>
        <w:t>PUH  395</w:t>
      </w:r>
      <w:proofErr w:type="gramEnd"/>
      <w:r>
        <w:rPr>
          <w:sz w:val="40"/>
        </w:rPr>
        <w:t xml:space="preserve">    Introduction to Epidemiology</w:t>
      </w:r>
    </w:p>
    <w:p w14:paraId="6A781BAB" w14:textId="77777777" w:rsidR="001C1110" w:rsidRDefault="001C1110">
      <w:pPr>
        <w:jc w:val="center"/>
        <w:rPr>
          <w:b/>
        </w:rPr>
      </w:pPr>
    </w:p>
    <w:p w14:paraId="1CCA4F08" w14:textId="77777777" w:rsidR="001C1110" w:rsidRDefault="001C1110">
      <w:pPr>
        <w:pStyle w:val="Heading2"/>
        <w:rPr>
          <w:sz w:val="36"/>
        </w:rPr>
      </w:pPr>
      <w:proofErr w:type="gramStart"/>
      <w:r>
        <w:rPr>
          <w:sz w:val="36"/>
        </w:rPr>
        <w:t>Course  Syllabus</w:t>
      </w:r>
      <w:proofErr w:type="gramEnd"/>
    </w:p>
    <w:p w14:paraId="1846AC91" w14:textId="77777777" w:rsidR="001C1110" w:rsidRDefault="001C1110">
      <w:pPr>
        <w:pStyle w:val="Heading3"/>
      </w:pPr>
    </w:p>
    <w:p w14:paraId="6A56F52A" w14:textId="77777777" w:rsidR="001C1110" w:rsidRDefault="00DD2237">
      <w:pPr>
        <w:pStyle w:val="Heading3"/>
      </w:pPr>
      <w:proofErr w:type="gramStart"/>
      <w:r>
        <w:t>Fall</w:t>
      </w:r>
      <w:r w:rsidR="001C1110">
        <w:t xml:space="preserve">  20</w:t>
      </w:r>
      <w:r w:rsidR="001E5306">
        <w:t>1</w:t>
      </w:r>
      <w:r w:rsidR="00AD14F2">
        <w:t>8</w:t>
      </w:r>
      <w:proofErr w:type="gramEnd"/>
    </w:p>
    <w:p w14:paraId="250838D5" w14:textId="77777777" w:rsidR="001C1110" w:rsidRDefault="001C1110">
      <w:pPr>
        <w:rPr>
          <w:b/>
        </w:rPr>
      </w:pPr>
    </w:p>
    <w:p w14:paraId="4778FE6C" w14:textId="77777777" w:rsidR="001C1110" w:rsidRDefault="001C1110">
      <w:pPr>
        <w:jc w:val="center"/>
        <w:rPr>
          <w:b/>
        </w:rPr>
      </w:pPr>
    </w:p>
    <w:p w14:paraId="07C5542C" w14:textId="77777777" w:rsidR="001C1110" w:rsidRDefault="001C1110">
      <w:pPr>
        <w:pStyle w:val="Heading4"/>
      </w:pPr>
      <w:r>
        <w:t>Instructor:  Mark C. Bauer, PhD</w:t>
      </w:r>
      <w:r>
        <w:tab/>
      </w:r>
      <w:r>
        <w:tab/>
      </w:r>
    </w:p>
    <w:p w14:paraId="383AD4C8" w14:textId="77777777" w:rsidR="001C1110" w:rsidRDefault="001C1110">
      <w:r>
        <w:t>Office:  Room 136, Shiprock</w:t>
      </w:r>
      <w:r>
        <w:tab/>
      </w:r>
      <w:r>
        <w:tab/>
      </w:r>
      <w:r>
        <w:tab/>
      </w:r>
      <w:hyperlink r:id="rId6" w:history="1">
        <w:r>
          <w:rPr>
            <w:rStyle w:val="Hyperlink"/>
          </w:rPr>
          <w:t>mcbauer@dinecollege.edu</w:t>
        </w:r>
      </w:hyperlink>
      <w:r>
        <w:tab/>
      </w:r>
      <w:r>
        <w:tab/>
      </w:r>
      <w:r>
        <w:tab/>
      </w:r>
    </w:p>
    <w:p w14:paraId="4401CA5B" w14:textId="77777777" w:rsidR="00EC7031" w:rsidRDefault="001C1110">
      <w:r>
        <w:t>Phone:  (505)-368-3589</w:t>
      </w:r>
      <w:r>
        <w:tab/>
      </w:r>
      <w:r>
        <w:tab/>
      </w:r>
      <w:r>
        <w:tab/>
      </w:r>
    </w:p>
    <w:p w14:paraId="13BCECC3" w14:textId="77777777" w:rsidR="001C1110" w:rsidRDefault="001C1110">
      <w:r>
        <w:t>Fax:      (505)-368-35</w:t>
      </w:r>
      <w:r w:rsidR="005E47AA">
        <w:t>91</w:t>
      </w:r>
    </w:p>
    <w:p w14:paraId="51D3B74D" w14:textId="77777777" w:rsidR="001C1110" w:rsidRDefault="001C1110"/>
    <w:p w14:paraId="422BE33C" w14:textId="77777777" w:rsidR="001C1110" w:rsidRDefault="001C1110"/>
    <w:p w14:paraId="28B93B9B" w14:textId="77777777" w:rsidR="001C1110" w:rsidRDefault="001C1110">
      <w:pPr>
        <w:rPr>
          <w:b/>
        </w:rPr>
      </w:pPr>
      <w:r>
        <w:rPr>
          <w:b/>
        </w:rPr>
        <w:t>Course Description:</w:t>
      </w:r>
    </w:p>
    <w:p w14:paraId="653075BC" w14:textId="77777777" w:rsidR="00D97B45" w:rsidRDefault="00D97B45">
      <w:pPr>
        <w:pStyle w:val="BodyTextIndent"/>
      </w:pPr>
    </w:p>
    <w:p w14:paraId="0F2191A1" w14:textId="77777777" w:rsidR="001C1110" w:rsidRDefault="001C1110">
      <w:pPr>
        <w:pStyle w:val="BodyTextIndent"/>
      </w:pPr>
      <w:r>
        <w:t>This course will introduce studen</w:t>
      </w:r>
      <w:r w:rsidR="00AD14F2">
        <w:t>ts to the public health science</w:t>
      </w:r>
      <w:r>
        <w:t xml:space="preserve"> of Epidemiology.  The course will provide students with skills for identifying relevant and appropriate data and information sources.  It will explore relationships of risk factor and disease outcomes, with particular attention to health priorities on the Navajo Nation.  It will introduce students to epidemiologic research designs and </w:t>
      </w:r>
      <w:r w:rsidR="00AD14F2">
        <w:t>measures,</w:t>
      </w:r>
      <w:r>
        <w:t xml:space="preserve"> </w:t>
      </w:r>
      <w:r w:rsidR="00AD14F2">
        <w:t>and</w:t>
      </w:r>
      <w:r>
        <w:t xml:space="preserve"> the ways in which epidemiology influence</w:t>
      </w:r>
      <w:r w:rsidR="00AD14F2">
        <w:t>s</w:t>
      </w:r>
      <w:r>
        <w:t xml:space="preserve"> public health decision-making.</w:t>
      </w:r>
    </w:p>
    <w:p w14:paraId="15DC8949" w14:textId="77777777" w:rsidR="001C1110" w:rsidRDefault="001C1110"/>
    <w:p w14:paraId="488B670C" w14:textId="77777777" w:rsidR="00EC7031" w:rsidRDefault="001C1110">
      <w:pPr>
        <w:ind w:firstLine="720"/>
      </w:pPr>
      <w:r>
        <w:t xml:space="preserve">The academic program in Public Health at </w:t>
      </w:r>
      <w:proofErr w:type="spellStart"/>
      <w:r>
        <w:t>Diné</w:t>
      </w:r>
      <w:proofErr w:type="spellEnd"/>
      <w:r>
        <w:t xml:space="preserve"> College has been developed to be consistent with and to advance the implementation of the </w:t>
      </w:r>
      <w:proofErr w:type="spellStart"/>
      <w:r>
        <w:t>Diné</w:t>
      </w:r>
      <w:proofErr w:type="spellEnd"/>
      <w:r>
        <w:t xml:space="preserve"> Educational Philosophy (DEP) of the college.  This course </w:t>
      </w:r>
      <w:r w:rsidR="00AD14F2">
        <w:t>is based on these principles</w:t>
      </w:r>
      <w:r>
        <w:t xml:space="preserve">.  Students will learn how to use the knowledge and skills of Epidemiology to </w:t>
      </w:r>
      <w:r w:rsidR="00E25C9B">
        <w:t>consider the issues, definitions and value of measuring and understanding disease (</w:t>
      </w:r>
      <w:proofErr w:type="spellStart"/>
      <w:r w:rsidR="00E25C9B">
        <w:rPr>
          <w:i/>
        </w:rPr>
        <w:t>Nitsáhákees</w:t>
      </w:r>
      <w:proofErr w:type="spellEnd"/>
      <w:r w:rsidR="00E25C9B">
        <w:rPr>
          <w:i/>
        </w:rPr>
        <w:t xml:space="preserve"> </w:t>
      </w:r>
      <w:r w:rsidR="00E25C9B">
        <w:t>– Thinking), how to plan surveillance and studies of health and disease (</w:t>
      </w:r>
      <w:proofErr w:type="spellStart"/>
      <w:r w:rsidR="00E25C9B">
        <w:rPr>
          <w:i/>
        </w:rPr>
        <w:t>Nahat’á</w:t>
      </w:r>
      <w:proofErr w:type="spellEnd"/>
      <w:r w:rsidR="00E25C9B">
        <w:rPr>
          <w:i/>
        </w:rPr>
        <w:t xml:space="preserve"> </w:t>
      </w:r>
      <w:r w:rsidR="00E25C9B">
        <w:t xml:space="preserve"> - Planning), </w:t>
      </w:r>
      <w:r w:rsidR="00E25C9B" w:rsidRPr="00E25C9B">
        <w:t>apply this knowledge to</w:t>
      </w:r>
      <w:r>
        <w:t xml:space="preserve"> public health practice (</w:t>
      </w:r>
      <w:proofErr w:type="spellStart"/>
      <w:r>
        <w:rPr>
          <w:i/>
          <w:iCs/>
        </w:rPr>
        <w:t>Iiná</w:t>
      </w:r>
      <w:proofErr w:type="spellEnd"/>
      <w:r w:rsidR="00AD14F2">
        <w:rPr>
          <w:iCs/>
        </w:rPr>
        <w:t xml:space="preserve"> - Living</w:t>
      </w:r>
      <w:r>
        <w:t>) and to use these tools to measure and evaluate their own work and the work of others who are engaged as public health practitioners (</w:t>
      </w:r>
      <w:proofErr w:type="spellStart"/>
      <w:r>
        <w:rPr>
          <w:i/>
          <w:iCs/>
        </w:rPr>
        <w:t>Sii</w:t>
      </w:r>
      <w:proofErr w:type="spellEnd"/>
      <w:r>
        <w:rPr>
          <w:i/>
          <w:iCs/>
        </w:rPr>
        <w:t xml:space="preserve"> </w:t>
      </w:r>
      <w:proofErr w:type="spellStart"/>
      <w:r>
        <w:rPr>
          <w:i/>
          <w:iCs/>
        </w:rPr>
        <w:t>Hasin</w:t>
      </w:r>
      <w:proofErr w:type="spellEnd"/>
      <w:r w:rsidR="00AD14F2">
        <w:rPr>
          <w:iCs/>
        </w:rPr>
        <w:t xml:space="preserve"> – Reflection, Evaluation</w:t>
      </w:r>
      <w:r>
        <w:t>).</w:t>
      </w:r>
      <w:r w:rsidR="006B5EF5">
        <w:t xml:space="preserve"> </w:t>
      </w:r>
    </w:p>
    <w:p w14:paraId="26FD13AC" w14:textId="77777777" w:rsidR="00E25C9B" w:rsidRDefault="00E25C9B">
      <w:pPr>
        <w:ind w:firstLine="720"/>
      </w:pPr>
    </w:p>
    <w:p w14:paraId="55E87EEE" w14:textId="77777777" w:rsidR="001C1110" w:rsidRDefault="001C1110">
      <w:pPr>
        <w:rPr>
          <w:b/>
        </w:rPr>
      </w:pPr>
      <w:r>
        <w:rPr>
          <w:b/>
        </w:rPr>
        <w:t>Pre-Requisites:</w:t>
      </w:r>
    </w:p>
    <w:p w14:paraId="535A5B4F" w14:textId="77777777" w:rsidR="00D97B45" w:rsidRDefault="00D97B45">
      <w:pPr>
        <w:rPr>
          <w:b/>
        </w:rPr>
      </w:pPr>
    </w:p>
    <w:p w14:paraId="4C6DC049" w14:textId="77777777" w:rsidR="001C1110" w:rsidRDefault="001E5306">
      <w:proofErr w:type="gramStart"/>
      <w:r>
        <w:t xml:space="preserve">PUH 111 </w:t>
      </w:r>
      <w:r w:rsidR="006B5EF5">
        <w:t>and either</w:t>
      </w:r>
      <w:r w:rsidR="00AD5B85">
        <w:t xml:space="preserve"> Math 110, 114</w:t>
      </w:r>
      <w:r w:rsidR="001C1110">
        <w:t xml:space="preserve"> or 118.</w:t>
      </w:r>
      <w:proofErr w:type="gramEnd"/>
      <w:r w:rsidR="00E25C9B">
        <w:t xml:space="preserve">  MTH/PSY 213 will be useful.</w:t>
      </w:r>
    </w:p>
    <w:p w14:paraId="2976A183" w14:textId="77777777" w:rsidR="001C1110" w:rsidRDefault="001C1110"/>
    <w:p w14:paraId="471EF522" w14:textId="77777777" w:rsidR="001C1110" w:rsidRDefault="001C1110"/>
    <w:p w14:paraId="09AEEB54" w14:textId="77777777" w:rsidR="001C1110" w:rsidRDefault="001C1110">
      <w:pPr>
        <w:rPr>
          <w:b/>
        </w:rPr>
      </w:pPr>
      <w:r>
        <w:rPr>
          <w:b/>
        </w:rPr>
        <w:t>Course Objectives:</w:t>
      </w:r>
    </w:p>
    <w:p w14:paraId="16869E0E" w14:textId="77777777" w:rsidR="00D97B45" w:rsidRDefault="00D97B45">
      <w:pPr>
        <w:rPr>
          <w:b/>
        </w:rPr>
      </w:pPr>
    </w:p>
    <w:p w14:paraId="456A3CD4" w14:textId="77777777" w:rsidR="001C1110" w:rsidRDefault="001C1110">
      <w:pPr>
        <w:numPr>
          <w:ilvl w:val="0"/>
          <w:numId w:val="1"/>
        </w:numPr>
      </w:pPr>
      <w:r>
        <w:t>Students will gain an understanding of how Epidemiology contribute</w:t>
      </w:r>
      <w:r w:rsidR="00E25C9B">
        <w:t>s</w:t>
      </w:r>
      <w:r>
        <w:t xml:space="preserve"> to the field of public health</w:t>
      </w:r>
      <w:r w:rsidR="009C2123">
        <w:t>, specifically health promotion, disease prevention and public policy</w:t>
      </w:r>
      <w:r>
        <w:t>.</w:t>
      </w:r>
    </w:p>
    <w:p w14:paraId="17AC5E45" w14:textId="77777777" w:rsidR="001C1110" w:rsidRDefault="001C1110">
      <w:pPr>
        <w:numPr>
          <w:ilvl w:val="0"/>
          <w:numId w:val="1"/>
        </w:numPr>
      </w:pPr>
      <w:r>
        <w:lastRenderedPageBreak/>
        <w:t>Students will become familiar with epidemiologic concepts and basic terminology used.</w:t>
      </w:r>
    </w:p>
    <w:p w14:paraId="4AA93AF5" w14:textId="77777777" w:rsidR="001C1110" w:rsidRDefault="001C1110">
      <w:pPr>
        <w:numPr>
          <w:ilvl w:val="0"/>
          <w:numId w:val="1"/>
        </w:numPr>
        <w:ind w:right="-540"/>
      </w:pPr>
      <w:r>
        <w:t xml:space="preserve">Students will </w:t>
      </w:r>
      <w:r w:rsidR="005302DF">
        <w:t>calculate and interpret ratios, proportions, incidence rates, mortality rates, prevalence, years of potential life lost, and others</w:t>
      </w:r>
    </w:p>
    <w:p w14:paraId="5947A431" w14:textId="77777777" w:rsidR="001C1110" w:rsidRDefault="001C1110">
      <w:pPr>
        <w:numPr>
          <w:ilvl w:val="0"/>
          <w:numId w:val="1"/>
        </w:numPr>
      </w:pPr>
      <w:r>
        <w:t xml:space="preserve">Students will understand and interpret common measures of association </w:t>
      </w:r>
      <w:r w:rsidR="005302DF">
        <w:t xml:space="preserve">between risk factors and disease outcomes </w:t>
      </w:r>
      <w:r>
        <w:t>such as relative risk and odds ratio.</w:t>
      </w:r>
    </w:p>
    <w:p w14:paraId="2C72C7D0" w14:textId="77777777" w:rsidR="001C1110" w:rsidRDefault="001C1110">
      <w:pPr>
        <w:numPr>
          <w:ilvl w:val="0"/>
          <w:numId w:val="1"/>
        </w:numPr>
      </w:pPr>
      <w:r>
        <w:t>Students will be introduced to various research designs used in epidemiology.</w:t>
      </w:r>
    </w:p>
    <w:p w14:paraId="4A685280" w14:textId="77777777" w:rsidR="001C1110" w:rsidRDefault="001C1110">
      <w:pPr>
        <w:numPr>
          <w:ilvl w:val="0"/>
          <w:numId w:val="1"/>
        </w:numPr>
      </w:pPr>
      <w:r>
        <w:t>Students will learn the importance of data collection and data maintenance in public health.</w:t>
      </w:r>
    </w:p>
    <w:p w14:paraId="1F31CD79" w14:textId="77777777" w:rsidR="001C1110" w:rsidRDefault="001C1110">
      <w:pPr>
        <w:numPr>
          <w:ilvl w:val="0"/>
          <w:numId w:val="1"/>
        </w:numPr>
      </w:pPr>
      <w:r>
        <w:t>Students will be able to identify appropriate uses and limitations of data and sources of information relevant to public health issues and practice.</w:t>
      </w:r>
    </w:p>
    <w:p w14:paraId="54A44DAF" w14:textId="77777777" w:rsidR="001C1110" w:rsidRDefault="001C1110">
      <w:pPr>
        <w:numPr>
          <w:ilvl w:val="0"/>
          <w:numId w:val="1"/>
        </w:numPr>
        <w:ind w:right="-900"/>
      </w:pPr>
      <w:r>
        <w:t>Students will be able to identify independent and dependent variables in research designs.</w:t>
      </w:r>
    </w:p>
    <w:p w14:paraId="3E450B4A" w14:textId="77777777" w:rsidR="005302DF" w:rsidRDefault="005302DF" w:rsidP="005302DF">
      <w:pPr>
        <w:numPr>
          <w:ilvl w:val="0"/>
          <w:numId w:val="1"/>
        </w:numPr>
      </w:pPr>
      <w:r>
        <w:t xml:space="preserve">Students will learn to understand variables and how to create numerical and graphical summaries </w:t>
      </w:r>
      <w:r w:rsidR="00FE4B71">
        <w:t>of</w:t>
      </w:r>
      <w:r>
        <w:t xml:space="preserve"> data.</w:t>
      </w:r>
    </w:p>
    <w:p w14:paraId="79CEF21E" w14:textId="77777777" w:rsidR="001C1110" w:rsidRDefault="001C1110">
      <w:pPr>
        <w:numPr>
          <w:ilvl w:val="0"/>
          <w:numId w:val="1"/>
        </w:numPr>
      </w:pPr>
      <w:r>
        <w:t>Students will be able to interpret computer-generated outputs for the more commonly used statistical tests (two-way tables and chi-square).</w:t>
      </w:r>
    </w:p>
    <w:p w14:paraId="132B59BE" w14:textId="77777777" w:rsidR="001C1110" w:rsidRDefault="00FE4B71">
      <w:pPr>
        <w:numPr>
          <w:ilvl w:val="0"/>
          <w:numId w:val="1"/>
        </w:numPr>
      </w:pPr>
      <w:r>
        <w:t>Students will describe the processes, uses and evaluation of public health surveillance and outbreak investigations</w:t>
      </w:r>
    </w:p>
    <w:p w14:paraId="011E96C8" w14:textId="77777777" w:rsidR="001C1110" w:rsidRDefault="001C1110">
      <w:pPr>
        <w:numPr>
          <w:ilvl w:val="0"/>
          <w:numId w:val="1"/>
        </w:numPr>
        <w:ind w:right="-900"/>
      </w:pPr>
      <w:r>
        <w:t xml:space="preserve">Students will learn how to read and interpret </w:t>
      </w:r>
      <w:r w:rsidR="005302DF">
        <w:t>epidemiologically oriented</w:t>
      </w:r>
      <w:r>
        <w:t xml:space="preserve"> research articles and findings.</w:t>
      </w:r>
    </w:p>
    <w:p w14:paraId="0D8B3872" w14:textId="77777777" w:rsidR="001C1110" w:rsidRDefault="001C1110"/>
    <w:p w14:paraId="31013353" w14:textId="77777777" w:rsidR="009B59EB" w:rsidRDefault="009B59EB"/>
    <w:p w14:paraId="161AC831" w14:textId="77777777" w:rsidR="001C1110" w:rsidRDefault="001C1110"/>
    <w:p w14:paraId="1C7EB125" w14:textId="77777777" w:rsidR="001C1110" w:rsidRDefault="001C1110">
      <w:pPr>
        <w:rPr>
          <w:b/>
        </w:rPr>
      </w:pPr>
      <w:r>
        <w:rPr>
          <w:b/>
        </w:rPr>
        <w:t>Required Texts:</w:t>
      </w:r>
    </w:p>
    <w:p w14:paraId="435E9027" w14:textId="77777777" w:rsidR="001E5306" w:rsidRDefault="001E5306">
      <w:pPr>
        <w:rPr>
          <w:b/>
        </w:rPr>
      </w:pPr>
    </w:p>
    <w:p w14:paraId="1DCCF0BD" w14:textId="6283AFD2" w:rsidR="001C1110" w:rsidRDefault="003C134C" w:rsidP="001E5306">
      <w:pPr>
        <w:pStyle w:val="Heading5"/>
        <w:rPr>
          <w:i w:val="0"/>
        </w:rPr>
      </w:pPr>
      <w:r>
        <w:rPr>
          <w:i w:val="0"/>
        </w:rPr>
        <w:t xml:space="preserve">Bonita, R., </w:t>
      </w:r>
      <w:proofErr w:type="spellStart"/>
      <w:r>
        <w:rPr>
          <w:i w:val="0"/>
        </w:rPr>
        <w:t>Beaglehole</w:t>
      </w:r>
      <w:proofErr w:type="spellEnd"/>
      <w:r>
        <w:rPr>
          <w:i w:val="0"/>
        </w:rPr>
        <w:t xml:space="preserve">, R., and </w:t>
      </w:r>
      <w:proofErr w:type="spellStart"/>
      <w:r>
        <w:rPr>
          <w:i w:val="0"/>
        </w:rPr>
        <w:t>Kjellstrom</w:t>
      </w:r>
      <w:proofErr w:type="spellEnd"/>
      <w:r>
        <w:rPr>
          <w:i w:val="0"/>
        </w:rPr>
        <w:t>, T.</w:t>
      </w:r>
      <w:r w:rsidR="001C1110">
        <w:rPr>
          <w:i w:val="0"/>
        </w:rPr>
        <w:t xml:space="preserve">  </w:t>
      </w:r>
      <w:proofErr w:type="gramStart"/>
      <w:r w:rsidR="00AE66C4">
        <w:t>Basic</w:t>
      </w:r>
      <w:proofErr w:type="gramEnd"/>
      <w:r w:rsidR="00AE66C4">
        <w:t xml:space="preserve"> Epidemiology</w:t>
      </w:r>
      <w:r w:rsidR="001C1110">
        <w:rPr>
          <w:i w:val="0"/>
          <w:iCs w:val="0"/>
        </w:rPr>
        <w:t>.</w:t>
      </w:r>
      <w:r w:rsidR="001C1110">
        <w:t xml:space="preserve">   </w:t>
      </w:r>
      <w:proofErr w:type="gramStart"/>
      <w:r w:rsidR="00AE66C4">
        <w:rPr>
          <w:i w:val="0"/>
        </w:rPr>
        <w:t>2</w:t>
      </w:r>
      <w:r w:rsidR="00CF6DB7">
        <w:rPr>
          <w:i w:val="0"/>
        </w:rPr>
        <w:t>rd</w:t>
      </w:r>
      <w:r w:rsidR="00236F26">
        <w:rPr>
          <w:i w:val="0"/>
        </w:rPr>
        <w:t xml:space="preserve"> Edition, </w:t>
      </w:r>
      <w:r>
        <w:rPr>
          <w:i w:val="0"/>
          <w:iCs w:val="0"/>
        </w:rPr>
        <w:t>2006</w:t>
      </w:r>
      <w:r w:rsidR="001E5306">
        <w:rPr>
          <w:i w:val="0"/>
          <w:iCs w:val="0"/>
        </w:rPr>
        <w:t>,</w:t>
      </w:r>
      <w:r w:rsidR="001C1110">
        <w:t xml:space="preserve"> </w:t>
      </w:r>
      <w:r>
        <w:rPr>
          <w:i w:val="0"/>
        </w:rPr>
        <w:t>World Health Organization</w:t>
      </w:r>
      <w:r w:rsidR="001C1110">
        <w:rPr>
          <w:i w:val="0"/>
        </w:rPr>
        <w:t>.</w:t>
      </w:r>
      <w:proofErr w:type="gramEnd"/>
    </w:p>
    <w:p w14:paraId="5A3C463F" w14:textId="77777777" w:rsidR="001E5306" w:rsidRPr="001E5306" w:rsidRDefault="001E5306" w:rsidP="001E5306"/>
    <w:p w14:paraId="555FB295" w14:textId="5B8971E4" w:rsidR="005E47AA" w:rsidRDefault="003C134C" w:rsidP="001E5306">
      <w:pPr>
        <w:pStyle w:val="Heading5"/>
        <w:rPr>
          <w:i w:val="0"/>
        </w:rPr>
      </w:pPr>
      <w:proofErr w:type="gramStart"/>
      <w:r>
        <w:rPr>
          <w:i w:val="0"/>
        </w:rPr>
        <w:t xml:space="preserve">Centers for Disease Control and Prevention, </w:t>
      </w:r>
      <w:r>
        <w:t>Principles of Epidemiology in Public Health Practice</w:t>
      </w:r>
      <w:r>
        <w:rPr>
          <w:i w:val="0"/>
        </w:rPr>
        <w:t>.</w:t>
      </w:r>
      <w:proofErr w:type="gramEnd"/>
      <w:r>
        <w:rPr>
          <w:i w:val="0"/>
        </w:rPr>
        <w:t xml:space="preserve"> </w:t>
      </w:r>
      <w:proofErr w:type="gramStart"/>
      <w:r>
        <w:rPr>
          <w:i w:val="0"/>
        </w:rPr>
        <w:t>3</w:t>
      </w:r>
      <w:r w:rsidRPr="003C134C">
        <w:rPr>
          <w:i w:val="0"/>
          <w:vertAlign w:val="superscript"/>
        </w:rPr>
        <w:t>rd</w:t>
      </w:r>
      <w:r>
        <w:rPr>
          <w:i w:val="0"/>
        </w:rPr>
        <w:t xml:space="preserve"> Edition, 2012.</w:t>
      </w:r>
      <w:proofErr w:type="gramEnd"/>
      <w:r>
        <w:rPr>
          <w:i w:val="0"/>
        </w:rPr>
        <w:t xml:space="preserve"> </w:t>
      </w:r>
      <w:proofErr w:type="gramStart"/>
      <w:r>
        <w:rPr>
          <w:i w:val="0"/>
        </w:rPr>
        <w:t>U.S. Department of Health and Human Services.</w:t>
      </w:r>
      <w:proofErr w:type="gramEnd"/>
    </w:p>
    <w:p w14:paraId="42E31377" w14:textId="77777777" w:rsidR="003C134C" w:rsidRDefault="003C134C" w:rsidP="003C134C"/>
    <w:p w14:paraId="1C6E9BB1" w14:textId="5A579883" w:rsidR="003C134C" w:rsidRPr="003C134C" w:rsidRDefault="003C134C" w:rsidP="003C134C">
      <w:r>
        <w:t>Both texts are available for free download from the course Blackboard site or from WHO and CDC.</w:t>
      </w:r>
    </w:p>
    <w:p w14:paraId="5352D3D9" w14:textId="77777777" w:rsidR="001C1110" w:rsidRDefault="001C1110">
      <w:pPr>
        <w:rPr>
          <w:b/>
        </w:rPr>
      </w:pPr>
    </w:p>
    <w:p w14:paraId="2B95FDE1" w14:textId="77777777" w:rsidR="001C1110" w:rsidRDefault="001C1110">
      <w:pPr>
        <w:rPr>
          <w:b/>
        </w:rPr>
      </w:pPr>
      <w:r>
        <w:rPr>
          <w:b/>
        </w:rPr>
        <w:t>Grading and Evaluation Criteria:</w:t>
      </w:r>
    </w:p>
    <w:p w14:paraId="3439769B" w14:textId="77777777" w:rsidR="001C1110" w:rsidRDefault="001C1110">
      <w:pPr>
        <w:ind w:left="780"/>
      </w:pPr>
    </w:p>
    <w:p w14:paraId="1B87F84B" w14:textId="77777777" w:rsidR="001C1110" w:rsidRDefault="001C1110">
      <w:pPr>
        <w:numPr>
          <w:ilvl w:val="0"/>
          <w:numId w:val="2"/>
        </w:numPr>
      </w:pPr>
      <w:r>
        <w:t>Assignments, usually at least one each week  (</w:t>
      </w:r>
      <w:r w:rsidR="009B59EB">
        <w:t>2</w:t>
      </w:r>
      <w:r>
        <w:t>0%)</w:t>
      </w:r>
    </w:p>
    <w:p w14:paraId="4A4D22DF" w14:textId="77777777" w:rsidR="009B59EB" w:rsidRDefault="009B59EB">
      <w:pPr>
        <w:numPr>
          <w:ilvl w:val="0"/>
          <w:numId w:val="2"/>
        </w:numPr>
      </w:pPr>
      <w:r>
        <w:t>Quizzes (20%)</w:t>
      </w:r>
    </w:p>
    <w:p w14:paraId="0C3FA5BF" w14:textId="77777777" w:rsidR="001C1110" w:rsidRDefault="001C1110">
      <w:pPr>
        <w:numPr>
          <w:ilvl w:val="0"/>
          <w:numId w:val="2"/>
        </w:numPr>
      </w:pPr>
      <w:r>
        <w:t>Attendance and Participation in classes  (1</w:t>
      </w:r>
      <w:r w:rsidR="009B59EB">
        <w:t>0</w:t>
      </w:r>
      <w:r>
        <w:t>%)</w:t>
      </w:r>
    </w:p>
    <w:p w14:paraId="00C656F9" w14:textId="77777777" w:rsidR="001C1110" w:rsidRDefault="001C1110">
      <w:pPr>
        <w:numPr>
          <w:ilvl w:val="0"/>
          <w:numId w:val="2"/>
        </w:numPr>
      </w:pPr>
      <w:r>
        <w:t>Mid-Semester Exam  (25%)</w:t>
      </w:r>
    </w:p>
    <w:p w14:paraId="540345FA" w14:textId="77777777" w:rsidR="001C1110" w:rsidRDefault="001C1110">
      <w:pPr>
        <w:numPr>
          <w:ilvl w:val="0"/>
          <w:numId w:val="2"/>
        </w:numPr>
      </w:pPr>
      <w:r>
        <w:t>Final Exam (</w:t>
      </w:r>
      <w:r w:rsidR="009B59EB">
        <w:t>25</w:t>
      </w:r>
      <w:r>
        <w:t>%)</w:t>
      </w:r>
    </w:p>
    <w:p w14:paraId="1CA07884" w14:textId="77777777" w:rsidR="001C1110" w:rsidRDefault="001C1110"/>
    <w:p w14:paraId="533C2616" w14:textId="77777777" w:rsidR="001C1110" w:rsidRDefault="001C1110"/>
    <w:p w14:paraId="458DF46E" w14:textId="1943057B" w:rsidR="001C1110" w:rsidRDefault="001C1110">
      <w:pPr>
        <w:ind w:left="720"/>
        <w:rPr>
          <w:b/>
        </w:rPr>
      </w:pPr>
      <w:r>
        <w:rPr>
          <w:b/>
        </w:rPr>
        <w:t>Both the Mid-Semester Exam and the Final Exam will be in-class exams    and will consist of questions that will require short answers and basic calculations.</w:t>
      </w:r>
      <w:r w:rsidR="00AD5B85">
        <w:rPr>
          <w:b/>
        </w:rPr>
        <w:t xml:space="preserve">  They may include a “take-home” section.</w:t>
      </w:r>
    </w:p>
    <w:p w14:paraId="71E70303" w14:textId="77777777" w:rsidR="000841DB" w:rsidRDefault="000841DB">
      <w:pPr>
        <w:ind w:left="720"/>
        <w:rPr>
          <w:b/>
        </w:rPr>
      </w:pPr>
    </w:p>
    <w:p w14:paraId="466B8F3D" w14:textId="77777777" w:rsidR="000841DB" w:rsidRDefault="000841DB">
      <w:pPr>
        <w:ind w:left="720"/>
        <w:rPr>
          <w:b/>
        </w:rPr>
      </w:pPr>
    </w:p>
    <w:p w14:paraId="2762E876" w14:textId="77777777" w:rsidR="009B59EB" w:rsidRDefault="009B59EB">
      <w:pPr>
        <w:ind w:left="720"/>
        <w:rPr>
          <w:b/>
        </w:rPr>
      </w:pPr>
    </w:p>
    <w:p w14:paraId="187CAD6B" w14:textId="77777777" w:rsidR="009B59EB" w:rsidRDefault="009B59EB">
      <w:pPr>
        <w:ind w:left="720"/>
        <w:rPr>
          <w:b/>
        </w:rPr>
      </w:pPr>
    </w:p>
    <w:p w14:paraId="02159E58" w14:textId="77777777" w:rsidR="00CF6DB7" w:rsidRDefault="00CF6DB7">
      <w:pPr>
        <w:ind w:left="720"/>
        <w:rPr>
          <w:b/>
        </w:rPr>
      </w:pPr>
    </w:p>
    <w:p w14:paraId="1268397D" w14:textId="77777777" w:rsidR="00CF6DB7" w:rsidRDefault="00CF6DB7">
      <w:pPr>
        <w:ind w:left="720"/>
        <w:rPr>
          <w:b/>
        </w:rPr>
      </w:pPr>
    </w:p>
    <w:p w14:paraId="437227A3" w14:textId="77777777" w:rsidR="000841DB" w:rsidRDefault="000841DB" w:rsidP="000841DB">
      <w:pPr>
        <w:rPr>
          <w:b/>
        </w:rPr>
      </w:pPr>
      <w:r>
        <w:rPr>
          <w:b/>
        </w:rPr>
        <w:t>Other Requirements</w:t>
      </w:r>
    </w:p>
    <w:p w14:paraId="0D675DAD" w14:textId="77777777" w:rsidR="000841DB" w:rsidRDefault="000841DB" w:rsidP="000841DB">
      <w:pPr>
        <w:rPr>
          <w:b/>
        </w:rPr>
      </w:pPr>
    </w:p>
    <w:p w14:paraId="518177EF" w14:textId="22507FF4" w:rsidR="000841DB" w:rsidRDefault="000841DB" w:rsidP="005C2E26">
      <w:pPr>
        <w:pStyle w:val="Subtitle"/>
        <w:ind w:right="-360"/>
        <w:rPr>
          <w:b w:val="0"/>
          <w:bCs w:val="0"/>
          <w:sz w:val="24"/>
        </w:rPr>
      </w:pPr>
      <w:r>
        <w:rPr>
          <w:b w:val="0"/>
          <w:bCs w:val="0"/>
          <w:sz w:val="24"/>
        </w:rPr>
        <w:t xml:space="preserve">Students are reminded that </w:t>
      </w:r>
      <w:proofErr w:type="spellStart"/>
      <w:r>
        <w:rPr>
          <w:b w:val="0"/>
          <w:bCs w:val="0"/>
          <w:sz w:val="24"/>
        </w:rPr>
        <w:t>Diné</w:t>
      </w:r>
      <w:proofErr w:type="spellEnd"/>
      <w:r>
        <w:rPr>
          <w:b w:val="0"/>
          <w:bCs w:val="0"/>
          <w:sz w:val="24"/>
        </w:rPr>
        <w:t xml:space="preserve"> College has an official policy on “</w:t>
      </w:r>
      <w:r>
        <w:rPr>
          <w:sz w:val="24"/>
          <w:u w:val="single"/>
        </w:rPr>
        <w:t>Academic</w:t>
      </w:r>
      <w:r>
        <w:rPr>
          <w:sz w:val="24"/>
        </w:rPr>
        <w:t xml:space="preserve"> </w:t>
      </w:r>
      <w:r>
        <w:rPr>
          <w:sz w:val="24"/>
          <w:u w:val="single"/>
        </w:rPr>
        <w:t>Integrity</w:t>
      </w:r>
      <w:r>
        <w:rPr>
          <w:b w:val="0"/>
          <w:bCs w:val="0"/>
          <w:sz w:val="24"/>
        </w:rPr>
        <w:t xml:space="preserve">” which appears </w:t>
      </w:r>
      <w:r w:rsidR="005C2E26">
        <w:rPr>
          <w:b w:val="0"/>
          <w:bCs w:val="0"/>
          <w:sz w:val="24"/>
        </w:rPr>
        <w:t>in</w:t>
      </w:r>
      <w:r>
        <w:rPr>
          <w:b w:val="0"/>
          <w:bCs w:val="0"/>
          <w:sz w:val="24"/>
        </w:rPr>
        <w:t xml:space="preserve"> the </w:t>
      </w:r>
      <w:r>
        <w:rPr>
          <w:b w:val="0"/>
          <w:bCs w:val="0"/>
          <w:i/>
          <w:iCs/>
          <w:sz w:val="24"/>
        </w:rPr>
        <w:t>General Catalog</w:t>
      </w:r>
      <w:r>
        <w:rPr>
          <w:b w:val="0"/>
          <w:bCs w:val="0"/>
          <w:sz w:val="24"/>
        </w:rPr>
        <w:t xml:space="preserve">.  This policy deals with various problems of academic dishonesty and lists several possible outcomes (penalties) that may result from violation of this policy, including failing the course, being dismissed from the course, or being placed on probation or suspension.  Students are expected to be familiar with this policy and to maintain high standards of academic integrity in all of their academic work at </w:t>
      </w:r>
      <w:proofErr w:type="spellStart"/>
      <w:r>
        <w:rPr>
          <w:b w:val="0"/>
          <w:bCs w:val="0"/>
          <w:sz w:val="24"/>
        </w:rPr>
        <w:t>Diné</w:t>
      </w:r>
      <w:proofErr w:type="spellEnd"/>
      <w:r>
        <w:rPr>
          <w:b w:val="0"/>
          <w:bCs w:val="0"/>
          <w:sz w:val="24"/>
        </w:rPr>
        <w:t xml:space="preserve"> College.</w:t>
      </w:r>
    </w:p>
    <w:p w14:paraId="6EE2ED9A" w14:textId="77777777" w:rsidR="000841DB" w:rsidRDefault="000841DB" w:rsidP="000841DB">
      <w:pPr>
        <w:pStyle w:val="Subtitle"/>
        <w:ind w:right="-360" w:firstLine="720"/>
        <w:rPr>
          <w:b w:val="0"/>
          <w:bCs w:val="0"/>
          <w:sz w:val="24"/>
        </w:rPr>
      </w:pPr>
    </w:p>
    <w:p w14:paraId="12C22EB9" w14:textId="08A4A86F" w:rsidR="000841DB" w:rsidRDefault="005C2E26" w:rsidP="005C2E26">
      <w:pPr>
        <w:pStyle w:val="Subtitle"/>
        <w:ind w:right="-360"/>
        <w:rPr>
          <w:b w:val="0"/>
          <w:bCs w:val="0"/>
          <w:sz w:val="24"/>
        </w:rPr>
      </w:pPr>
      <w:r>
        <w:rPr>
          <w:b w:val="0"/>
          <w:bCs w:val="0"/>
          <w:sz w:val="24"/>
        </w:rPr>
        <w:t>S</w:t>
      </w:r>
      <w:r w:rsidR="000841DB">
        <w:rPr>
          <w:b w:val="0"/>
          <w:bCs w:val="0"/>
          <w:sz w:val="24"/>
        </w:rPr>
        <w:t xml:space="preserve">tudents enrolled in this class </w:t>
      </w:r>
      <w:r>
        <w:rPr>
          <w:b w:val="0"/>
          <w:bCs w:val="0"/>
          <w:sz w:val="24"/>
        </w:rPr>
        <w:t>will need</w:t>
      </w:r>
      <w:r w:rsidR="000841DB">
        <w:rPr>
          <w:b w:val="0"/>
          <w:bCs w:val="0"/>
          <w:sz w:val="24"/>
        </w:rPr>
        <w:t xml:space="preserve"> </w:t>
      </w:r>
      <w:r>
        <w:rPr>
          <w:b w:val="0"/>
          <w:bCs w:val="0"/>
          <w:sz w:val="24"/>
        </w:rPr>
        <w:t xml:space="preserve">internet </w:t>
      </w:r>
      <w:r w:rsidR="000841DB">
        <w:rPr>
          <w:b w:val="0"/>
          <w:bCs w:val="0"/>
          <w:sz w:val="24"/>
        </w:rPr>
        <w:t xml:space="preserve">access to </w:t>
      </w:r>
      <w:r>
        <w:rPr>
          <w:b w:val="0"/>
          <w:bCs w:val="0"/>
          <w:sz w:val="24"/>
        </w:rPr>
        <w:t>Blackboard, a learning management system, for</w:t>
      </w:r>
      <w:r w:rsidR="000841DB">
        <w:rPr>
          <w:b w:val="0"/>
          <w:bCs w:val="0"/>
          <w:sz w:val="24"/>
        </w:rPr>
        <w:t xml:space="preserve"> schedules, homework and reading assignments and other essential</w:t>
      </w:r>
      <w:r>
        <w:rPr>
          <w:b w:val="0"/>
          <w:bCs w:val="0"/>
          <w:sz w:val="24"/>
        </w:rPr>
        <w:t xml:space="preserve"> course documents.  We will use Blackboard </w:t>
      </w:r>
      <w:r w:rsidR="000841DB">
        <w:rPr>
          <w:b w:val="0"/>
          <w:bCs w:val="0"/>
          <w:sz w:val="24"/>
        </w:rPr>
        <w:t>to provide handouts, assignments, announcements, and discussion areas</w:t>
      </w:r>
      <w:r w:rsidR="00CF6DB7">
        <w:rPr>
          <w:b w:val="0"/>
          <w:bCs w:val="0"/>
          <w:sz w:val="24"/>
        </w:rPr>
        <w:t>.</w:t>
      </w:r>
      <w:r w:rsidR="000841DB">
        <w:rPr>
          <w:b w:val="0"/>
          <w:bCs w:val="0"/>
          <w:sz w:val="24"/>
        </w:rPr>
        <w:t xml:space="preserve"> </w:t>
      </w:r>
      <w:r w:rsidR="00CF6DB7">
        <w:rPr>
          <w:b w:val="0"/>
          <w:bCs w:val="0"/>
          <w:sz w:val="24"/>
        </w:rPr>
        <w:t>S</w:t>
      </w:r>
      <w:r w:rsidR="000841DB">
        <w:rPr>
          <w:b w:val="0"/>
          <w:bCs w:val="0"/>
          <w:sz w:val="24"/>
        </w:rPr>
        <w:t xml:space="preserve">tudents must be able to download </w:t>
      </w:r>
      <w:r>
        <w:rPr>
          <w:b w:val="0"/>
          <w:bCs w:val="0"/>
          <w:sz w:val="24"/>
        </w:rPr>
        <w:t>and upload assignment</w:t>
      </w:r>
      <w:r w:rsidR="000841DB">
        <w:rPr>
          <w:b w:val="0"/>
          <w:bCs w:val="0"/>
          <w:sz w:val="24"/>
        </w:rPr>
        <w:t xml:space="preserve"> files. Since there are sometimes large numbers of students enrolled in this class, and they are spread out over the entire Navajo Nation, this electronic means of communication is the only way that we can possibly organize and deliver this course in a successful manner.</w:t>
      </w:r>
    </w:p>
    <w:p w14:paraId="3E8739C3" w14:textId="77777777" w:rsidR="000841DB" w:rsidRDefault="000841DB" w:rsidP="000841DB">
      <w:pPr>
        <w:pStyle w:val="Subtitle"/>
        <w:ind w:right="-360" w:firstLine="720"/>
        <w:rPr>
          <w:b w:val="0"/>
          <w:bCs w:val="0"/>
          <w:sz w:val="24"/>
        </w:rPr>
      </w:pPr>
    </w:p>
    <w:p w14:paraId="64BFBD69" w14:textId="7CCCFAE3" w:rsidR="000841DB" w:rsidRDefault="000841DB" w:rsidP="000841DB">
      <w:pPr>
        <w:pStyle w:val="Subtitle"/>
        <w:ind w:right="-360"/>
        <w:rPr>
          <w:b w:val="0"/>
          <w:bCs w:val="0"/>
          <w:sz w:val="24"/>
        </w:rPr>
      </w:pPr>
      <w:r>
        <w:rPr>
          <w:b w:val="0"/>
          <w:bCs w:val="0"/>
          <w:sz w:val="24"/>
        </w:rPr>
        <w:t xml:space="preserve">You will need to be sure that your Warrior ID (your </w:t>
      </w:r>
      <w:proofErr w:type="spellStart"/>
      <w:r>
        <w:rPr>
          <w:b w:val="0"/>
          <w:bCs w:val="0"/>
          <w:sz w:val="24"/>
        </w:rPr>
        <w:t>Diné</w:t>
      </w:r>
      <w:proofErr w:type="spellEnd"/>
      <w:r>
        <w:rPr>
          <w:b w:val="0"/>
          <w:bCs w:val="0"/>
          <w:sz w:val="24"/>
        </w:rPr>
        <w:t xml:space="preserve"> College computer login) is working for you and that you remember the password.  Call the Computer Help Line at X6644 (from off campus dial 928-724-6644</w:t>
      </w:r>
      <w:r w:rsidR="005C2E26">
        <w:rPr>
          <w:b w:val="0"/>
          <w:bCs w:val="0"/>
          <w:sz w:val="24"/>
        </w:rPr>
        <w:t>) if you need help with that.  Be sure to maintain your college account, changing your password as required.</w:t>
      </w:r>
    </w:p>
    <w:p w14:paraId="2AD2619A" w14:textId="77777777" w:rsidR="000841DB" w:rsidRDefault="000841DB" w:rsidP="000841DB">
      <w:pPr>
        <w:pStyle w:val="Subtitle"/>
        <w:ind w:right="-360"/>
        <w:rPr>
          <w:b w:val="0"/>
          <w:bCs w:val="0"/>
          <w:sz w:val="24"/>
        </w:rPr>
      </w:pPr>
    </w:p>
    <w:p w14:paraId="63F71F78" w14:textId="0EED99A3" w:rsidR="000841DB" w:rsidRDefault="00C14B8B" w:rsidP="000841DB">
      <w:pPr>
        <w:pStyle w:val="Subtitle"/>
        <w:ind w:right="-360"/>
        <w:rPr>
          <w:b w:val="0"/>
          <w:bCs w:val="0"/>
          <w:sz w:val="24"/>
        </w:rPr>
      </w:pPr>
      <w:r>
        <w:rPr>
          <w:b w:val="0"/>
          <w:bCs w:val="0"/>
          <w:sz w:val="24"/>
        </w:rPr>
        <w:t>Reading assignments, h</w:t>
      </w:r>
      <w:r w:rsidR="000841DB">
        <w:rPr>
          <w:b w:val="0"/>
          <w:bCs w:val="0"/>
          <w:sz w:val="24"/>
        </w:rPr>
        <w:t xml:space="preserve">omework assignments and other course materials will be posted on the </w:t>
      </w:r>
      <w:r w:rsidR="00CF6DB7">
        <w:rPr>
          <w:b w:val="0"/>
          <w:bCs w:val="0"/>
          <w:sz w:val="24"/>
        </w:rPr>
        <w:t>web</w:t>
      </w:r>
      <w:r w:rsidR="000841DB">
        <w:rPr>
          <w:b w:val="0"/>
          <w:bCs w:val="0"/>
          <w:sz w:val="24"/>
        </w:rPr>
        <w:t xml:space="preserve">site, usually at least one day before the class session during which they will be discussed or assigned.  Students should have a way to print these materials, if possible.  In turn, students will be expected to submit their </w:t>
      </w:r>
      <w:r w:rsidR="000841DB">
        <w:rPr>
          <w:b w:val="0"/>
          <w:bCs w:val="0"/>
          <w:sz w:val="24"/>
          <w:u w:val="single"/>
        </w:rPr>
        <w:t>Homework assignments</w:t>
      </w:r>
      <w:r w:rsidR="000841DB">
        <w:rPr>
          <w:b w:val="0"/>
          <w:bCs w:val="0"/>
          <w:sz w:val="24"/>
        </w:rPr>
        <w:t xml:space="preserve">, </w:t>
      </w:r>
      <w:r w:rsidR="000841DB">
        <w:rPr>
          <w:b w:val="0"/>
          <w:bCs w:val="0"/>
          <w:sz w:val="24"/>
          <w:u w:val="single"/>
        </w:rPr>
        <w:t>Projects</w:t>
      </w:r>
      <w:r w:rsidR="000841DB">
        <w:rPr>
          <w:b w:val="0"/>
          <w:bCs w:val="0"/>
          <w:sz w:val="24"/>
        </w:rPr>
        <w:t xml:space="preserve"> and other course materials to the Instructor </w:t>
      </w:r>
      <w:r w:rsidR="00407DDC">
        <w:rPr>
          <w:b w:val="0"/>
          <w:sz w:val="24"/>
        </w:rPr>
        <w:t>by browsing, selecting and uploading them as files on the website, then submitting them.</w:t>
      </w:r>
    </w:p>
    <w:p w14:paraId="1A7F2639" w14:textId="77777777" w:rsidR="000841DB" w:rsidRDefault="000841DB" w:rsidP="000841DB">
      <w:pPr>
        <w:pStyle w:val="Subtitle"/>
        <w:ind w:right="-360"/>
        <w:rPr>
          <w:b w:val="0"/>
          <w:bCs w:val="0"/>
        </w:rPr>
      </w:pPr>
    </w:p>
    <w:p w14:paraId="1AEA1434" w14:textId="77777777" w:rsidR="00723D26" w:rsidRDefault="00723D26" w:rsidP="00723D26">
      <w:pPr>
        <w:pStyle w:val="Subtitle"/>
        <w:ind w:right="-360"/>
        <w:rPr>
          <w:b w:val="0"/>
          <w:bCs w:val="0"/>
          <w:sz w:val="24"/>
        </w:rPr>
      </w:pPr>
    </w:p>
    <w:p w14:paraId="2115CAE9" w14:textId="77777777" w:rsidR="00723D26" w:rsidRDefault="00723D26" w:rsidP="00723D26">
      <w:pPr>
        <w:pStyle w:val="Subtitle"/>
        <w:ind w:right="-360"/>
        <w:rPr>
          <w:b w:val="0"/>
          <w:bCs w:val="0"/>
          <w:sz w:val="24"/>
          <w:u w:val="single"/>
        </w:rPr>
      </w:pPr>
      <w:r>
        <w:rPr>
          <w:b w:val="0"/>
          <w:bCs w:val="0"/>
          <w:sz w:val="24"/>
          <w:u w:val="single"/>
        </w:rPr>
        <w:t>________________________________</w:t>
      </w:r>
      <w:r>
        <w:rPr>
          <w:b w:val="0"/>
          <w:bCs w:val="0"/>
          <w:sz w:val="24"/>
        </w:rPr>
        <w:t xml:space="preserve">     </w:t>
      </w:r>
      <w:r w:rsidRPr="00514E01">
        <w:rPr>
          <w:b w:val="0"/>
          <w:bCs w:val="0"/>
          <w:sz w:val="24"/>
        </w:rPr>
        <w:t xml:space="preserve">  </w:t>
      </w:r>
      <w:r>
        <w:rPr>
          <w:b w:val="0"/>
          <w:bCs w:val="0"/>
          <w:sz w:val="24"/>
          <w:u w:val="single"/>
        </w:rPr>
        <w:t>_____________________________________</w:t>
      </w:r>
    </w:p>
    <w:p w14:paraId="5C161313" w14:textId="441F9663" w:rsidR="00723D26" w:rsidRPr="00514E01" w:rsidRDefault="00723D26" w:rsidP="00723D26">
      <w:pPr>
        <w:pStyle w:val="Subtitle"/>
        <w:ind w:right="-360"/>
        <w:rPr>
          <w:b w:val="0"/>
          <w:bCs w:val="0"/>
          <w:sz w:val="24"/>
        </w:rPr>
      </w:pPr>
      <w:r>
        <w:rPr>
          <w:b w:val="0"/>
          <w:bCs w:val="0"/>
          <w:sz w:val="24"/>
        </w:rPr>
        <w:t>Mark Bauer, PhD, Instructor</w:t>
      </w:r>
      <w:r>
        <w:rPr>
          <w:b w:val="0"/>
          <w:bCs w:val="0"/>
          <w:sz w:val="24"/>
        </w:rPr>
        <w:tab/>
      </w:r>
      <w:r>
        <w:rPr>
          <w:b w:val="0"/>
          <w:bCs w:val="0"/>
          <w:sz w:val="24"/>
        </w:rPr>
        <w:tab/>
      </w:r>
      <w:r>
        <w:rPr>
          <w:b w:val="0"/>
          <w:bCs w:val="0"/>
          <w:sz w:val="24"/>
        </w:rPr>
        <w:tab/>
      </w:r>
      <w:r w:rsidR="00C14B8B">
        <w:rPr>
          <w:b w:val="0"/>
          <w:bCs w:val="0"/>
          <w:sz w:val="24"/>
        </w:rPr>
        <w:t xml:space="preserve">James </w:t>
      </w:r>
      <w:proofErr w:type="spellStart"/>
      <w:r w:rsidR="00C14B8B">
        <w:rPr>
          <w:b w:val="0"/>
          <w:bCs w:val="0"/>
          <w:sz w:val="24"/>
        </w:rPr>
        <w:t>Tutt</w:t>
      </w:r>
      <w:proofErr w:type="spellEnd"/>
      <w:r w:rsidR="00C14B8B">
        <w:rPr>
          <w:b w:val="0"/>
          <w:bCs w:val="0"/>
          <w:sz w:val="24"/>
        </w:rPr>
        <w:t>, Dean, School of STEM</w:t>
      </w:r>
      <w:bookmarkStart w:id="0" w:name="_GoBack"/>
      <w:bookmarkEnd w:id="0"/>
    </w:p>
    <w:p w14:paraId="55E6B637" w14:textId="77777777" w:rsidR="000841DB" w:rsidRDefault="000841DB" w:rsidP="000841DB"/>
    <w:sectPr w:rsidR="000841DB" w:rsidSect="008776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60339"/>
    <w:multiLevelType w:val="hybridMultilevel"/>
    <w:tmpl w:val="7D8ABB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61821E9"/>
    <w:multiLevelType w:val="hybridMultilevel"/>
    <w:tmpl w:val="C26C31DC"/>
    <w:lvl w:ilvl="0" w:tplc="02968BE8">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7C2"/>
    <w:rsid w:val="000841DB"/>
    <w:rsid w:val="001520EF"/>
    <w:rsid w:val="001C1110"/>
    <w:rsid w:val="001E5306"/>
    <w:rsid w:val="00236F26"/>
    <w:rsid w:val="00291E40"/>
    <w:rsid w:val="002A004F"/>
    <w:rsid w:val="003C134C"/>
    <w:rsid w:val="003F0240"/>
    <w:rsid w:val="00407DDC"/>
    <w:rsid w:val="005302DF"/>
    <w:rsid w:val="005C2E26"/>
    <w:rsid w:val="005E47AA"/>
    <w:rsid w:val="006B5EF5"/>
    <w:rsid w:val="00723D26"/>
    <w:rsid w:val="007E231C"/>
    <w:rsid w:val="0087122E"/>
    <w:rsid w:val="008776AF"/>
    <w:rsid w:val="00963D41"/>
    <w:rsid w:val="009A17C2"/>
    <w:rsid w:val="009B59EB"/>
    <w:rsid w:val="009C2123"/>
    <w:rsid w:val="009D18C9"/>
    <w:rsid w:val="00AD14F2"/>
    <w:rsid w:val="00AD5B85"/>
    <w:rsid w:val="00AE66C4"/>
    <w:rsid w:val="00BF240A"/>
    <w:rsid w:val="00C14B8B"/>
    <w:rsid w:val="00CF6DB7"/>
    <w:rsid w:val="00D817DA"/>
    <w:rsid w:val="00D97B45"/>
    <w:rsid w:val="00DD2237"/>
    <w:rsid w:val="00E25C9B"/>
    <w:rsid w:val="00EC7031"/>
    <w:rsid w:val="00F5764D"/>
    <w:rsid w:val="00FE4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AB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6AF"/>
    <w:rPr>
      <w:sz w:val="24"/>
      <w:szCs w:val="24"/>
    </w:rPr>
  </w:style>
  <w:style w:type="paragraph" w:styleId="Heading1">
    <w:name w:val="heading 1"/>
    <w:basedOn w:val="Normal"/>
    <w:next w:val="Normal"/>
    <w:qFormat/>
    <w:rsid w:val="008776AF"/>
    <w:pPr>
      <w:keepNext/>
      <w:jc w:val="center"/>
      <w:outlineLvl w:val="0"/>
    </w:pPr>
    <w:rPr>
      <w:b/>
      <w:sz w:val="32"/>
    </w:rPr>
  </w:style>
  <w:style w:type="paragraph" w:styleId="Heading2">
    <w:name w:val="heading 2"/>
    <w:basedOn w:val="Normal"/>
    <w:next w:val="Normal"/>
    <w:qFormat/>
    <w:rsid w:val="008776AF"/>
    <w:pPr>
      <w:keepNext/>
      <w:jc w:val="center"/>
      <w:outlineLvl w:val="1"/>
    </w:pPr>
    <w:rPr>
      <w:b/>
      <w:i/>
      <w:iCs/>
      <w:sz w:val="32"/>
    </w:rPr>
  </w:style>
  <w:style w:type="paragraph" w:styleId="Heading3">
    <w:name w:val="heading 3"/>
    <w:basedOn w:val="Normal"/>
    <w:next w:val="Normal"/>
    <w:qFormat/>
    <w:rsid w:val="008776AF"/>
    <w:pPr>
      <w:keepNext/>
      <w:jc w:val="center"/>
      <w:outlineLvl w:val="2"/>
    </w:pPr>
    <w:rPr>
      <w:b/>
      <w:bCs/>
      <w:sz w:val="28"/>
    </w:rPr>
  </w:style>
  <w:style w:type="paragraph" w:styleId="Heading4">
    <w:name w:val="heading 4"/>
    <w:basedOn w:val="Normal"/>
    <w:next w:val="Normal"/>
    <w:qFormat/>
    <w:rsid w:val="008776AF"/>
    <w:pPr>
      <w:keepNext/>
      <w:ind w:right="-900"/>
      <w:outlineLvl w:val="3"/>
    </w:pPr>
    <w:rPr>
      <w:b/>
    </w:rPr>
  </w:style>
  <w:style w:type="paragraph" w:styleId="Heading5">
    <w:name w:val="heading 5"/>
    <w:basedOn w:val="Normal"/>
    <w:next w:val="Normal"/>
    <w:qFormat/>
    <w:rsid w:val="008776AF"/>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76AF"/>
    <w:rPr>
      <w:color w:val="0000FF"/>
      <w:u w:val="single"/>
    </w:rPr>
  </w:style>
  <w:style w:type="paragraph" w:styleId="Title">
    <w:name w:val="Title"/>
    <w:basedOn w:val="Normal"/>
    <w:qFormat/>
    <w:rsid w:val="008776AF"/>
    <w:pPr>
      <w:jc w:val="center"/>
    </w:pPr>
    <w:rPr>
      <w:b/>
      <w:i/>
      <w:iCs/>
      <w:sz w:val="36"/>
    </w:rPr>
  </w:style>
  <w:style w:type="paragraph" w:styleId="BodyTextIndent">
    <w:name w:val="Body Text Indent"/>
    <w:basedOn w:val="Normal"/>
    <w:rsid w:val="008776AF"/>
    <w:pPr>
      <w:ind w:firstLine="720"/>
    </w:pPr>
  </w:style>
  <w:style w:type="paragraph" w:styleId="BalloonText">
    <w:name w:val="Balloon Text"/>
    <w:basedOn w:val="Normal"/>
    <w:semiHidden/>
    <w:rsid w:val="009A17C2"/>
    <w:rPr>
      <w:rFonts w:ascii="Tahoma" w:hAnsi="Tahoma" w:cs="Tahoma"/>
      <w:sz w:val="16"/>
      <w:szCs w:val="16"/>
    </w:rPr>
  </w:style>
  <w:style w:type="paragraph" w:styleId="Subtitle">
    <w:name w:val="Subtitle"/>
    <w:basedOn w:val="Normal"/>
    <w:link w:val="SubtitleChar"/>
    <w:qFormat/>
    <w:rsid w:val="000841DB"/>
    <w:rPr>
      <w:b/>
      <w:bCs/>
      <w:sz w:val="32"/>
    </w:rPr>
  </w:style>
  <w:style w:type="character" w:customStyle="1" w:styleId="SubtitleChar">
    <w:name w:val="Subtitle Char"/>
    <w:basedOn w:val="DefaultParagraphFont"/>
    <w:link w:val="Subtitle"/>
    <w:rsid w:val="000841DB"/>
    <w:rPr>
      <w:b/>
      <w:bCs/>
      <w:sz w:val="3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6AF"/>
    <w:rPr>
      <w:sz w:val="24"/>
      <w:szCs w:val="24"/>
    </w:rPr>
  </w:style>
  <w:style w:type="paragraph" w:styleId="Heading1">
    <w:name w:val="heading 1"/>
    <w:basedOn w:val="Normal"/>
    <w:next w:val="Normal"/>
    <w:qFormat/>
    <w:rsid w:val="008776AF"/>
    <w:pPr>
      <w:keepNext/>
      <w:jc w:val="center"/>
      <w:outlineLvl w:val="0"/>
    </w:pPr>
    <w:rPr>
      <w:b/>
      <w:sz w:val="32"/>
    </w:rPr>
  </w:style>
  <w:style w:type="paragraph" w:styleId="Heading2">
    <w:name w:val="heading 2"/>
    <w:basedOn w:val="Normal"/>
    <w:next w:val="Normal"/>
    <w:qFormat/>
    <w:rsid w:val="008776AF"/>
    <w:pPr>
      <w:keepNext/>
      <w:jc w:val="center"/>
      <w:outlineLvl w:val="1"/>
    </w:pPr>
    <w:rPr>
      <w:b/>
      <w:i/>
      <w:iCs/>
      <w:sz w:val="32"/>
    </w:rPr>
  </w:style>
  <w:style w:type="paragraph" w:styleId="Heading3">
    <w:name w:val="heading 3"/>
    <w:basedOn w:val="Normal"/>
    <w:next w:val="Normal"/>
    <w:qFormat/>
    <w:rsid w:val="008776AF"/>
    <w:pPr>
      <w:keepNext/>
      <w:jc w:val="center"/>
      <w:outlineLvl w:val="2"/>
    </w:pPr>
    <w:rPr>
      <w:b/>
      <w:bCs/>
      <w:sz w:val="28"/>
    </w:rPr>
  </w:style>
  <w:style w:type="paragraph" w:styleId="Heading4">
    <w:name w:val="heading 4"/>
    <w:basedOn w:val="Normal"/>
    <w:next w:val="Normal"/>
    <w:qFormat/>
    <w:rsid w:val="008776AF"/>
    <w:pPr>
      <w:keepNext/>
      <w:ind w:right="-900"/>
      <w:outlineLvl w:val="3"/>
    </w:pPr>
    <w:rPr>
      <w:b/>
    </w:rPr>
  </w:style>
  <w:style w:type="paragraph" w:styleId="Heading5">
    <w:name w:val="heading 5"/>
    <w:basedOn w:val="Normal"/>
    <w:next w:val="Normal"/>
    <w:qFormat/>
    <w:rsid w:val="008776AF"/>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76AF"/>
    <w:rPr>
      <w:color w:val="0000FF"/>
      <w:u w:val="single"/>
    </w:rPr>
  </w:style>
  <w:style w:type="paragraph" w:styleId="Title">
    <w:name w:val="Title"/>
    <w:basedOn w:val="Normal"/>
    <w:qFormat/>
    <w:rsid w:val="008776AF"/>
    <w:pPr>
      <w:jc w:val="center"/>
    </w:pPr>
    <w:rPr>
      <w:b/>
      <w:i/>
      <w:iCs/>
      <w:sz w:val="36"/>
    </w:rPr>
  </w:style>
  <w:style w:type="paragraph" w:styleId="BodyTextIndent">
    <w:name w:val="Body Text Indent"/>
    <w:basedOn w:val="Normal"/>
    <w:rsid w:val="008776AF"/>
    <w:pPr>
      <w:ind w:firstLine="720"/>
    </w:pPr>
  </w:style>
  <w:style w:type="paragraph" w:styleId="BalloonText">
    <w:name w:val="Balloon Text"/>
    <w:basedOn w:val="Normal"/>
    <w:semiHidden/>
    <w:rsid w:val="009A17C2"/>
    <w:rPr>
      <w:rFonts w:ascii="Tahoma" w:hAnsi="Tahoma" w:cs="Tahoma"/>
      <w:sz w:val="16"/>
      <w:szCs w:val="16"/>
    </w:rPr>
  </w:style>
  <w:style w:type="paragraph" w:styleId="Subtitle">
    <w:name w:val="Subtitle"/>
    <w:basedOn w:val="Normal"/>
    <w:link w:val="SubtitleChar"/>
    <w:qFormat/>
    <w:rsid w:val="000841DB"/>
    <w:rPr>
      <w:b/>
      <w:bCs/>
      <w:sz w:val="32"/>
    </w:rPr>
  </w:style>
  <w:style w:type="character" w:customStyle="1" w:styleId="SubtitleChar">
    <w:name w:val="Subtitle Char"/>
    <w:basedOn w:val="DefaultParagraphFont"/>
    <w:link w:val="Subtitle"/>
    <w:rsid w:val="000841DB"/>
    <w:rPr>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cbauer@dinecollege.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891</Words>
  <Characters>5081</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PUH 295 Public Health Sciences</vt:lpstr>
    </vt:vector>
  </TitlesOfParts>
  <Company>Dine College</Company>
  <LinksUpToDate>false</LinksUpToDate>
  <CharactersWithSpaces>5961</CharactersWithSpaces>
  <SharedDoc>false</SharedDoc>
  <HLinks>
    <vt:vector size="6" baseType="variant">
      <vt:variant>
        <vt:i4>8323151</vt:i4>
      </vt:variant>
      <vt:variant>
        <vt:i4>0</vt:i4>
      </vt:variant>
      <vt:variant>
        <vt:i4>0</vt:i4>
      </vt:variant>
      <vt:variant>
        <vt:i4>5</vt:i4>
      </vt:variant>
      <vt:variant>
        <vt:lpwstr>mailto:mcbauer@dinecollege.edu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PUH 295 Public Health Sciences</dc:title>
  <dc:creator>vjserafin</dc:creator>
  <cp:lastModifiedBy>paulette begay</cp:lastModifiedBy>
  <cp:revision>5</cp:revision>
  <cp:lastPrinted>2010-08-24T22:11:00Z</cp:lastPrinted>
  <dcterms:created xsi:type="dcterms:W3CDTF">2018-08-11T21:11:00Z</dcterms:created>
  <dcterms:modified xsi:type="dcterms:W3CDTF">2018-08-11T21:59:00Z</dcterms:modified>
</cp:coreProperties>
</file>